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7204C" w14:textId="1112983B" w:rsidR="004F6577" w:rsidRPr="00320EA3" w:rsidRDefault="00320EA3" w:rsidP="00320EA3">
      <w:pPr>
        <w:pStyle w:val="ListParagraph"/>
        <w:ind w:left="1287"/>
        <w:jc w:val="right"/>
      </w:pPr>
      <w:r>
        <w:t>P</w:t>
      </w:r>
      <w:r w:rsidR="004F6577" w:rsidRPr="00320EA3">
        <w:t>roiect</w:t>
      </w:r>
    </w:p>
    <w:p w14:paraId="513EE4DE" w14:textId="77777777" w:rsidR="004F6577" w:rsidRPr="00320EA3" w:rsidRDefault="004F6577" w:rsidP="004F6577">
      <w:pPr>
        <w:ind w:firstLine="567"/>
        <w:jc w:val="center"/>
        <w:rPr>
          <w:b/>
          <w:bCs/>
        </w:rPr>
      </w:pPr>
      <w:r w:rsidRPr="00320EA3">
        <w:rPr>
          <w:b/>
          <w:bCs/>
        </w:rPr>
        <w:t>COMITETUL EXECUTIV</w:t>
      </w:r>
    </w:p>
    <w:p w14:paraId="74DEE9A5" w14:textId="77777777" w:rsidR="004F6577" w:rsidRPr="00320EA3" w:rsidRDefault="004F6577" w:rsidP="004F6577">
      <w:pPr>
        <w:ind w:firstLine="567"/>
        <w:jc w:val="center"/>
        <w:rPr>
          <w:b/>
          <w:bCs/>
        </w:rPr>
      </w:pPr>
      <w:r w:rsidRPr="00320EA3">
        <w:rPr>
          <w:b/>
          <w:bCs/>
        </w:rPr>
        <w:t>BANCA NAȚIONALĂ A MOLDOVEI</w:t>
      </w:r>
    </w:p>
    <w:p w14:paraId="26B64658" w14:textId="77777777" w:rsidR="004F6577" w:rsidRPr="00320EA3" w:rsidRDefault="004F6577" w:rsidP="004F6577">
      <w:pPr>
        <w:ind w:firstLine="567"/>
        <w:jc w:val="center"/>
        <w:rPr>
          <w:b/>
          <w:bCs/>
        </w:rPr>
      </w:pPr>
    </w:p>
    <w:p w14:paraId="39B56AEC" w14:textId="77777777" w:rsidR="004F6577" w:rsidRPr="00320EA3" w:rsidRDefault="004F6577" w:rsidP="004F6577">
      <w:pPr>
        <w:ind w:firstLine="567"/>
        <w:jc w:val="center"/>
        <w:rPr>
          <w:b/>
          <w:bCs/>
        </w:rPr>
      </w:pPr>
      <w:r w:rsidRPr="00320EA3">
        <w:rPr>
          <w:b/>
          <w:bCs/>
        </w:rPr>
        <w:t xml:space="preserve">HOTĂRÂREA nr.___ </w:t>
      </w:r>
    </w:p>
    <w:p w14:paraId="7FD3A81D" w14:textId="004CA81B" w:rsidR="004F6577" w:rsidRPr="00320EA3" w:rsidRDefault="004F6577" w:rsidP="004F6577">
      <w:pPr>
        <w:ind w:firstLine="567"/>
        <w:jc w:val="center"/>
        <w:rPr>
          <w:b/>
          <w:bCs/>
        </w:rPr>
      </w:pPr>
      <w:r w:rsidRPr="00320EA3">
        <w:rPr>
          <w:b/>
          <w:bCs/>
        </w:rPr>
        <w:t>din ___.________. 202</w:t>
      </w:r>
      <w:r w:rsidR="00925309" w:rsidRPr="00320EA3">
        <w:rPr>
          <w:b/>
          <w:bCs/>
        </w:rPr>
        <w:t>4</w:t>
      </w:r>
    </w:p>
    <w:p w14:paraId="75E54C34" w14:textId="77777777" w:rsidR="004F6577" w:rsidRPr="00320EA3" w:rsidRDefault="004F6577" w:rsidP="004F6577">
      <w:pPr>
        <w:ind w:firstLine="567"/>
        <w:jc w:val="center"/>
        <w:rPr>
          <w:b/>
          <w:bCs/>
        </w:rPr>
      </w:pPr>
    </w:p>
    <w:p w14:paraId="78A967D7" w14:textId="77777777" w:rsidR="004F6577" w:rsidRPr="00320EA3" w:rsidRDefault="004F6577" w:rsidP="004F6577">
      <w:pPr>
        <w:ind w:firstLine="567"/>
        <w:jc w:val="right"/>
        <w:rPr>
          <w:bCs/>
        </w:rPr>
      </w:pPr>
      <w:r w:rsidRPr="00320EA3">
        <w:rPr>
          <w:bCs/>
        </w:rPr>
        <w:t>ÎNREGISTRAT:</w:t>
      </w:r>
    </w:p>
    <w:p w14:paraId="1601942D" w14:textId="646B1B34" w:rsidR="004F6577" w:rsidRPr="00320EA3" w:rsidRDefault="004F6577" w:rsidP="004F6577">
      <w:pPr>
        <w:ind w:firstLine="567"/>
        <w:jc w:val="right"/>
        <w:rPr>
          <w:bCs/>
        </w:rPr>
      </w:pPr>
      <w:r w:rsidRPr="00320EA3">
        <w:rPr>
          <w:bCs/>
        </w:rPr>
        <w:t xml:space="preserve">Ministerul </w:t>
      </w:r>
      <w:r w:rsidR="00557B2F" w:rsidRPr="00320EA3">
        <w:rPr>
          <w:bCs/>
        </w:rPr>
        <w:t>Justiției</w:t>
      </w:r>
    </w:p>
    <w:p w14:paraId="559E3992" w14:textId="77777777" w:rsidR="004F6577" w:rsidRPr="00320EA3" w:rsidRDefault="004F6577" w:rsidP="004F6577">
      <w:pPr>
        <w:ind w:firstLine="567"/>
        <w:jc w:val="right"/>
        <w:rPr>
          <w:bCs/>
        </w:rPr>
      </w:pPr>
      <w:r w:rsidRPr="00320EA3">
        <w:rPr>
          <w:bCs/>
        </w:rPr>
        <w:t>al Republicii Moldova</w:t>
      </w:r>
    </w:p>
    <w:p w14:paraId="32136ADC" w14:textId="4608C641" w:rsidR="004F6577" w:rsidRPr="00320EA3" w:rsidRDefault="004F6577" w:rsidP="004F6577">
      <w:pPr>
        <w:ind w:firstLine="567"/>
        <w:jc w:val="right"/>
        <w:rPr>
          <w:bCs/>
        </w:rPr>
      </w:pPr>
      <w:r w:rsidRPr="00320EA3">
        <w:rPr>
          <w:bCs/>
        </w:rPr>
        <w:t>nr.____ din ___________202</w:t>
      </w:r>
      <w:r w:rsidR="00925309" w:rsidRPr="00320EA3">
        <w:rPr>
          <w:bCs/>
        </w:rPr>
        <w:t>4</w:t>
      </w:r>
    </w:p>
    <w:p w14:paraId="2DF74514" w14:textId="77777777" w:rsidR="004F6577" w:rsidRPr="00320EA3" w:rsidRDefault="004F6577" w:rsidP="004F6577">
      <w:pPr>
        <w:ind w:firstLine="567"/>
        <w:jc w:val="right"/>
        <w:rPr>
          <w:bCs/>
        </w:rPr>
      </w:pPr>
      <w:r w:rsidRPr="00320EA3">
        <w:rPr>
          <w:bCs/>
        </w:rPr>
        <w:t>Ministru________________</w:t>
      </w:r>
    </w:p>
    <w:p w14:paraId="0221CADD" w14:textId="77777777" w:rsidR="004F6577" w:rsidRPr="00320EA3" w:rsidRDefault="004F6577" w:rsidP="004F6577">
      <w:pPr>
        <w:ind w:firstLine="600"/>
        <w:jc w:val="center"/>
        <w:rPr>
          <w:b/>
        </w:rPr>
      </w:pPr>
    </w:p>
    <w:p w14:paraId="65703568" w14:textId="77777777" w:rsidR="004F6577" w:rsidRPr="00320EA3" w:rsidRDefault="004F6577" w:rsidP="004F6577">
      <w:pPr>
        <w:ind w:firstLine="567"/>
        <w:jc w:val="both"/>
        <w:rPr>
          <w:bCs/>
        </w:rPr>
      </w:pPr>
    </w:p>
    <w:p w14:paraId="1CBDCEAC" w14:textId="77777777" w:rsidR="004F6577" w:rsidRPr="00320EA3" w:rsidRDefault="004F6577" w:rsidP="004F6577">
      <w:pPr>
        <w:ind w:firstLine="600"/>
        <w:jc w:val="center"/>
        <w:rPr>
          <w:b/>
        </w:rPr>
      </w:pPr>
    </w:p>
    <w:p w14:paraId="38AE5894" w14:textId="7EBA1408" w:rsidR="004F6577" w:rsidRPr="00320EA3" w:rsidRDefault="004F6577" w:rsidP="004F6577">
      <w:pPr>
        <w:ind w:firstLine="600"/>
        <w:jc w:val="center"/>
        <w:rPr>
          <w:b/>
          <w:kern w:val="36"/>
        </w:rPr>
      </w:pPr>
      <w:bookmarkStart w:id="0" w:name="_Hlk161652734"/>
      <w:r w:rsidRPr="00320EA3">
        <w:rPr>
          <w:b/>
          <w:kern w:val="36"/>
        </w:rPr>
        <w:t>Pentru modificarea</w:t>
      </w:r>
      <w:r w:rsidRPr="00320EA3">
        <w:t xml:space="preserve"> </w:t>
      </w:r>
      <w:bookmarkStart w:id="1" w:name="_Hlk138763944"/>
      <w:r w:rsidRPr="00320EA3">
        <w:rPr>
          <w:b/>
          <w:kern w:val="36"/>
        </w:rPr>
        <w:t xml:space="preserve">Regulamentului privind </w:t>
      </w:r>
      <w:r w:rsidR="00320EA3" w:rsidRPr="00320EA3">
        <w:rPr>
          <w:b/>
          <w:kern w:val="36"/>
        </w:rPr>
        <w:t>condițiile</w:t>
      </w:r>
    </w:p>
    <w:p w14:paraId="1388F32B" w14:textId="61A4D435" w:rsidR="004F6577" w:rsidRPr="00320EA3" w:rsidRDefault="00320EA3" w:rsidP="004F6577">
      <w:pPr>
        <w:ind w:firstLine="600"/>
        <w:jc w:val="center"/>
        <w:rPr>
          <w:b/>
          <w:kern w:val="36"/>
        </w:rPr>
      </w:pPr>
      <w:r w:rsidRPr="00320EA3">
        <w:rPr>
          <w:b/>
          <w:kern w:val="36"/>
        </w:rPr>
        <w:t>și</w:t>
      </w:r>
      <w:r w:rsidR="004F6577" w:rsidRPr="00320EA3">
        <w:rPr>
          <w:b/>
          <w:kern w:val="36"/>
        </w:rPr>
        <w:t xml:space="preserve"> modul de efectuare a </w:t>
      </w:r>
      <w:r w:rsidRPr="00320EA3">
        <w:rPr>
          <w:b/>
          <w:kern w:val="36"/>
        </w:rPr>
        <w:t>operațiunilor</w:t>
      </w:r>
      <w:r w:rsidR="004F6577" w:rsidRPr="00320EA3">
        <w:rPr>
          <w:b/>
          <w:kern w:val="36"/>
        </w:rPr>
        <w:t xml:space="preserve"> valutare</w:t>
      </w:r>
      <w:r w:rsidR="00F827FA" w:rsidRPr="00320EA3">
        <w:rPr>
          <w:b/>
          <w:kern w:val="36"/>
        </w:rPr>
        <w:t xml:space="preserve"> (</w:t>
      </w:r>
      <w:r w:rsidR="00210696" w:rsidRPr="00320EA3">
        <w:rPr>
          <w:b/>
          <w:kern w:val="36"/>
        </w:rPr>
        <w:t>neadmiterea</w:t>
      </w:r>
      <w:r w:rsidR="00F827FA" w:rsidRPr="00320EA3">
        <w:rPr>
          <w:b/>
          <w:kern w:val="36"/>
        </w:rPr>
        <w:t xml:space="preserve"> fragmentării plăților/transferurilor</w:t>
      </w:r>
      <w:r w:rsidR="00B909B5" w:rsidRPr="00320EA3">
        <w:rPr>
          <w:b/>
          <w:kern w:val="36"/>
        </w:rPr>
        <w:t xml:space="preserve"> </w:t>
      </w:r>
      <w:bookmarkStart w:id="2" w:name="_Hlk161653672"/>
      <w:r w:rsidR="00B909B5" w:rsidRPr="00320EA3">
        <w:rPr>
          <w:b/>
          <w:kern w:val="36"/>
        </w:rPr>
        <w:t>în cadrul operațiunilor valutare</w:t>
      </w:r>
      <w:bookmarkEnd w:id="2"/>
      <w:r w:rsidR="00F827FA" w:rsidRPr="00320EA3">
        <w:rPr>
          <w:b/>
          <w:kern w:val="36"/>
        </w:rPr>
        <w:t>)</w:t>
      </w:r>
    </w:p>
    <w:bookmarkEnd w:id="0"/>
    <w:bookmarkEnd w:id="1"/>
    <w:p w14:paraId="07E58474" w14:textId="77777777" w:rsidR="004F6577" w:rsidRPr="00320EA3" w:rsidRDefault="004F6577" w:rsidP="004F6577">
      <w:pPr>
        <w:ind w:firstLine="600"/>
        <w:jc w:val="center"/>
        <w:rPr>
          <w:sz w:val="20"/>
        </w:rPr>
      </w:pPr>
    </w:p>
    <w:p w14:paraId="0B1702BA" w14:textId="6B0FDA8D" w:rsidR="004F6577" w:rsidRPr="00320EA3" w:rsidRDefault="004F6577" w:rsidP="004F6577">
      <w:pPr>
        <w:ind w:firstLine="600"/>
        <w:jc w:val="both"/>
      </w:pPr>
      <w:r w:rsidRPr="00320EA3">
        <w:t xml:space="preserve">În temeiul art.51 </w:t>
      </w:r>
      <w:proofErr w:type="spellStart"/>
      <w:r w:rsidRPr="00320EA3">
        <w:t>lit.a</w:t>
      </w:r>
      <w:proofErr w:type="spellEnd"/>
      <w:r w:rsidRPr="00320EA3">
        <w:rPr>
          <w:lang w:val="ro-MD"/>
        </w:rPr>
        <w:t xml:space="preserve">) </w:t>
      </w:r>
      <w:r w:rsidRPr="00320EA3">
        <w:t xml:space="preserve">din Legea nr.548/1995 cu privire la Banca </w:t>
      </w:r>
      <w:r w:rsidR="00320EA3" w:rsidRPr="00320EA3">
        <w:t>Națională</w:t>
      </w:r>
      <w:r w:rsidRPr="00320EA3">
        <w:t xml:space="preserve"> a Moldovei (republicată în Monitorul Oficial al Republicii Moldova, 2015, nr.297-300, art.544), cu modificările ulterioare, precum și art.25 alin.(1) </w:t>
      </w:r>
      <w:r w:rsidR="00C9188B" w:rsidRPr="00320EA3">
        <w:t xml:space="preserve">și (8) </w:t>
      </w:r>
      <w:r w:rsidRPr="00320EA3">
        <w:t xml:space="preserve">din Legea nr.62/2008 privind reglementarea valutară (republicată în Monitorul Oficial al Republicii Moldova, 2016, nr.423-429, art.859), cu modificările ulterioare, Comitetul executiv al Băncii </w:t>
      </w:r>
      <w:r w:rsidR="00320EA3" w:rsidRPr="00320EA3">
        <w:t>Naționale</w:t>
      </w:r>
      <w:r w:rsidRPr="00320EA3">
        <w:t xml:space="preserve"> a Moldovei</w:t>
      </w:r>
    </w:p>
    <w:p w14:paraId="0CD04FF9" w14:textId="77777777" w:rsidR="004F6577" w:rsidRPr="00320EA3" w:rsidRDefault="004F6577" w:rsidP="004F6577">
      <w:pPr>
        <w:ind w:firstLine="600"/>
        <w:jc w:val="both"/>
      </w:pPr>
    </w:p>
    <w:p w14:paraId="2E98B1FD" w14:textId="77777777" w:rsidR="004F6577" w:rsidRPr="00320EA3" w:rsidRDefault="004F6577" w:rsidP="004F6577">
      <w:pPr>
        <w:ind w:firstLine="600"/>
        <w:jc w:val="both"/>
        <w:outlineLvl w:val="0"/>
        <w:rPr>
          <w:b/>
        </w:rPr>
      </w:pPr>
      <w:r w:rsidRPr="00320EA3">
        <w:rPr>
          <w:b/>
        </w:rPr>
        <w:t>HOTĂRĂŞTE:</w:t>
      </w:r>
    </w:p>
    <w:p w14:paraId="32F10908" w14:textId="77777777" w:rsidR="004F6577" w:rsidRPr="00320EA3" w:rsidRDefault="004F6577" w:rsidP="004F6577">
      <w:pPr>
        <w:ind w:firstLine="600"/>
        <w:jc w:val="both"/>
      </w:pPr>
    </w:p>
    <w:p w14:paraId="63F454BE" w14:textId="2C3FB203" w:rsidR="004F6577" w:rsidRPr="00320EA3" w:rsidRDefault="00A12D4F" w:rsidP="004F6577">
      <w:pPr>
        <w:ind w:firstLine="600"/>
        <w:jc w:val="both"/>
        <w:rPr>
          <w:b/>
          <w:bCs/>
        </w:rPr>
      </w:pPr>
      <w:r w:rsidRPr="00320EA3">
        <w:rPr>
          <w:b/>
          <w:bCs/>
        </w:rPr>
        <w:t xml:space="preserve">Regulamentul privind </w:t>
      </w:r>
      <w:r w:rsidR="00320EA3" w:rsidRPr="00320EA3">
        <w:rPr>
          <w:b/>
          <w:bCs/>
        </w:rPr>
        <w:t>condițiile</w:t>
      </w:r>
      <w:r w:rsidRPr="00320EA3">
        <w:rPr>
          <w:b/>
          <w:bCs/>
        </w:rPr>
        <w:t xml:space="preserve"> </w:t>
      </w:r>
      <w:r w:rsidR="00557B2F" w:rsidRPr="00320EA3">
        <w:rPr>
          <w:b/>
          <w:bCs/>
        </w:rPr>
        <w:t>și</w:t>
      </w:r>
      <w:r w:rsidRPr="00320EA3">
        <w:rPr>
          <w:b/>
          <w:bCs/>
        </w:rPr>
        <w:t xml:space="preserve"> modul de efectuare a </w:t>
      </w:r>
      <w:r w:rsidR="00320EA3" w:rsidRPr="00320EA3">
        <w:rPr>
          <w:b/>
          <w:bCs/>
        </w:rPr>
        <w:t>operațiunilor</w:t>
      </w:r>
      <w:r w:rsidRPr="00320EA3">
        <w:rPr>
          <w:b/>
          <w:bCs/>
        </w:rPr>
        <w:t xml:space="preserve"> valutare, aprobat prin Hotărârea Comitetului executiv al Băncii </w:t>
      </w:r>
      <w:r w:rsidR="00320EA3" w:rsidRPr="00320EA3">
        <w:rPr>
          <w:b/>
          <w:bCs/>
        </w:rPr>
        <w:t>Naționale</w:t>
      </w:r>
      <w:r w:rsidRPr="00320EA3">
        <w:rPr>
          <w:b/>
          <w:bCs/>
        </w:rPr>
        <w:t xml:space="preserve"> a Moldovei nr.29/2018 (Monitorul Oficial al Republicii Moldova, 2018, nr.68-76, art.343), cu modificările ulterioare, înregistrat la Ministerul </w:t>
      </w:r>
      <w:r w:rsidR="00320EA3" w:rsidRPr="00320EA3">
        <w:rPr>
          <w:b/>
          <w:bCs/>
        </w:rPr>
        <w:t>Justiției</w:t>
      </w:r>
      <w:r w:rsidRPr="00320EA3">
        <w:rPr>
          <w:b/>
          <w:bCs/>
        </w:rPr>
        <w:t xml:space="preserve"> al Republicii Moldova cu nr.1296 din 19 februarie 2018, se modifică după cum urmează:</w:t>
      </w:r>
    </w:p>
    <w:p w14:paraId="4DAF83BD" w14:textId="77777777" w:rsidR="004F6577" w:rsidRPr="00320EA3" w:rsidRDefault="004F6577" w:rsidP="004F6577">
      <w:pPr>
        <w:ind w:firstLine="600"/>
        <w:jc w:val="both"/>
      </w:pPr>
    </w:p>
    <w:p w14:paraId="3B775CEB" w14:textId="5E026EBE" w:rsidR="004F6577" w:rsidRPr="00320EA3" w:rsidRDefault="00FA74BC" w:rsidP="00FA74BC">
      <w:pPr>
        <w:ind w:firstLine="600"/>
        <w:jc w:val="both"/>
      </w:pPr>
      <w:r w:rsidRPr="00320EA3">
        <w:t>1</w:t>
      </w:r>
      <w:r w:rsidR="004F6577" w:rsidRPr="00320EA3">
        <w:t>) Punctul 1</w:t>
      </w:r>
      <w:r w:rsidRPr="00320EA3">
        <w:t xml:space="preserve"> după noțiunea „</w:t>
      </w:r>
      <w:r w:rsidR="00AF31B5" w:rsidRPr="00320EA3">
        <w:t>documente justificative</w:t>
      </w:r>
      <w:r w:rsidRPr="00320EA3">
        <w:t>” se completează cu noțiunea „</w:t>
      </w:r>
      <w:r w:rsidRPr="00320EA3">
        <w:rPr>
          <w:b/>
          <w:bCs/>
          <w:i/>
          <w:iCs/>
        </w:rPr>
        <w:t>fragmentarea plăților/transferurilor</w:t>
      </w:r>
      <w:r w:rsidRPr="00320EA3">
        <w:t xml:space="preserve">” </w:t>
      </w:r>
      <w:bookmarkStart w:id="3" w:name="_Hlk161648959"/>
      <w:r w:rsidRPr="00320EA3">
        <w:t xml:space="preserve">cu următorul </w:t>
      </w:r>
      <w:r w:rsidR="00FC4B6F" w:rsidRPr="00320EA3">
        <w:t>cuprins</w:t>
      </w:r>
      <w:r w:rsidRPr="00320EA3">
        <w:t>:</w:t>
      </w:r>
      <w:bookmarkEnd w:id="3"/>
    </w:p>
    <w:p w14:paraId="3E396ACF" w14:textId="55F7107E" w:rsidR="00FA74BC" w:rsidRPr="00320EA3" w:rsidRDefault="00FA74BC" w:rsidP="00FA74BC">
      <w:pPr>
        <w:ind w:firstLine="600"/>
        <w:jc w:val="both"/>
      </w:pPr>
      <w:bookmarkStart w:id="4" w:name="_Hlk161648322"/>
      <w:r w:rsidRPr="00320EA3">
        <w:t>„</w:t>
      </w:r>
      <w:bookmarkStart w:id="5" w:name="_Hlk161648400"/>
      <w:r w:rsidRPr="00320EA3">
        <w:rPr>
          <w:b/>
          <w:bCs/>
          <w:i/>
          <w:iCs/>
        </w:rPr>
        <w:t>fragmentarea plăților/transferurilor</w:t>
      </w:r>
      <w:r w:rsidRPr="00320EA3">
        <w:t xml:space="preserve"> </w:t>
      </w:r>
      <w:bookmarkEnd w:id="4"/>
      <w:bookmarkEnd w:id="5"/>
      <w:r w:rsidRPr="00320EA3">
        <w:t xml:space="preserve">– </w:t>
      </w:r>
      <w:r w:rsidR="00320EA3" w:rsidRPr="00320EA3">
        <w:t>fracționarea</w:t>
      </w:r>
      <w:r w:rsidRPr="00320EA3">
        <w:t xml:space="preserve"> sumei de plată/transfer (</w:t>
      </w:r>
      <w:r w:rsidR="004B18EB" w:rsidRPr="00320EA3">
        <w:t>î</w:t>
      </w:r>
      <w:r w:rsidRPr="00320EA3">
        <w:t xml:space="preserve">n numerar sau fără numerar) </w:t>
      </w:r>
      <w:bookmarkStart w:id="6" w:name="_Hlk170827213"/>
      <w:r w:rsidR="00DC2D62" w:rsidRPr="00320EA3">
        <w:rPr>
          <w:bCs/>
        </w:rPr>
        <w:t xml:space="preserve">în cadrul unei operațiuni valutare în </w:t>
      </w:r>
      <w:r w:rsidR="00320EA3" w:rsidRPr="00320EA3">
        <w:rPr>
          <w:bCs/>
        </w:rPr>
        <w:t>tranșe</w:t>
      </w:r>
      <w:r w:rsidR="00DC2D62" w:rsidRPr="00320EA3">
        <w:rPr>
          <w:bCs/>
        </w:rPr>
        <w:t xml:space="preserve"> mai mici prin raportare la</w:t>
      </w:r>
      <w:r w:rsidR="00DC2D62" w:rsidRPr="00320EA3" w:rsidDel="00DC2D62">
        <w:t xml:space="preserve"> </w:t>
      </w:r>
      <w:bookmarkEnd w:id="6"/>
      <w:r w:rsidRPr="00320EA3">
        <w:t>plafoanele cantitative, stabilite de Legea nr.62/2008 sau de prezentul regulament</w:t>
      </w:r>
      <w:bookmarkStart w:id="7" w:name="_Hlk170827278"/>
      <w:r w:rsidR="00AD3359">
        <w:t>,</w:t>
      </w:r>
      <w:r w:rsidR="00DC2D62" w:rsidRPr="00320EA3">
        <w:rPr>
          <w:bCs/>
        </w:rPr>
        <w:t xml:space="preserve"> cu scopul eludării cerinței de obținere a </w:t>
      </w:r>
      <w:bookmarkEnd w:id="7"/>
      <w:r w:rsidRPr="00320EA3">
        <w:t xml:space="preserve">autorizației Băncii Naționale a Moldovei </w:t>
      </w:r>
      <w:bookmarkStart w:id="8" w:name="_Hlk170827367"/>
      <w:r w:rsidR="00DC2D62" w:rsidRPr="00320EA3">
        <w:t>în cazurile prevăzute de Legea</w:t>
      </w:r>
      <w:r w:rsidR="00DC2D62" w:rsidRPr="00320EA3" w:rsidDel="00DC2D62">
        <w:t xml:space="preserve"> </w:t>
      </w:r>
      <w:bookmarkEnd w:id="8"/>
      <w:r w:rsidRPr="00320EA3">
        <w:t xml:space="preserve">nr.62/2008 și/sau </w:t>
      </w:r>
      <w:bookmarkStart w:id="9" w:name="_Hlk170827427"/>
      <w:r w:rsidR="00DC2D62" w:rsidRPr="00320EA3">
        <w:t xml:space="preserve">cu scopul eludării cerinței de prezentare a </w:t>
      </w:r>
      <w:bookmarkEnd w:id="9"/>
      <w:r w:rsidRPr="00320EA3">
        <w:t>documentelor justificative în cazurile stabilite de prezentul regulament;”</w:t>
      </w:r>
      <w:r w:rsidR="00AF31B5" w:rsidRPr="00320EA3">
        <w:t>;</w:t>
      </w:r>
    </w:p>
    <w:p w14:paraId="7BB5E4D2" w14:textId="77777777" w:rsidR="00061052" w:rsidRPr="00320EA3" w:rsidRDefault="00061052" w:rsidP="004F6577">
      <w:pPr>
        <w:ind w:firstLine="600"/>
        <w:jc w:val="both"/>
      </w:pPr>
    </w:p>
    <w:p w14:paraId="2F63D8E3" w14:textId="1BB41C0A" w:rsidR="004F6577" w:rsidRPr="00320EA3" w:rsidRDefault="00FA74BC" w:rsidP="004F6577">
      <w:pPr>
        <w:ind w:firstLine="600"/>
        <w:jc w:val="both"/>
      </w:pPr>
      <w:r w:rsidRPr="00320EA3">
        <w:t xml:space="preserve">2) </w:t>
      </w:r>
      <w:r w:rsidR="00FC4B6F" w:rsidRPr="00320EA3">
        <w:t xml:space="preserve">Se completează cu </w:t>
      </w:r>
      <w:r w:rsidR="00AF31B5" w:rsidRPr="00320EA3">
        <w:t xml:space="preserve">punctele </w:t>
      </w:r>
      <w:r w:rsidRPr="00320EA3">
        <w:t>15</w:t>
      </w:r>
      <w:r w:rsidR="00FC4B6F" w:rsidRPr="00320EA3">
        <w:rPr>
          <w:vertAlign w:val="superscript"/>
        </w:rPr>
        <w:t>1</w:t>
      </w:r>
      <w:r w:rsidR="00DC2D62" w:rsidRPr="00320EA3">
        <w:t>,</w:t>
      </w:r>
      <w:r w:rsidR="00FC4B6F" w:rsidRPr="00320EA3">
        <w:t xml:space="preserve"> 15</w:t>
      </w:r>
      <w:r w:rsidR="00FC4B6F" w:rsidRPr="00320EA3">
        <w:rPr>
          <w:vertAlign w:val="superscript"/>
        </w:rPr>
        <w:t>2</w:t>
      </w:r>
      <w:r w:rsidR="00EA1649" w:rsidRPr="00320EA3">
        <w:t>,</w:t>
      </w:r>
      <w:r w:rsidR="00DC2D62" w:rsidRPr="00320EA3">
        <w:t xml:space="preserve"> 15</w:t>
      </w:r>
      <w:r w:rsidR="00DC2D62" w:rsidRPr="00320EA3">
        <w:rPr>
          <w:vertAlign w:val="superscript"/>
        </w:rPr>
        <w:t>3</w:t>
      </w:r>
      <w:r w:rsidR="00DC2D62" w:rsidRPr="00320EA3">
        <w:t xml:space="preserve"> </w:t>
      </w:r>
      <w:r w:rsidR="00EA1649" w:rsidRPr="00320EA3">
        <w:t>și 15</w:t>
      </w:r>
      <w:r w:rsidR="00EA1649" w:rsidRPr="00320EA3">
        <w:rPr>
          <w:vertAlign w:val="superscript"/>
        </w:rPr>
        <w:t>4</w:t>
      </w:r>
      <w:r w:rsidR="00EA1649" w:rsidRPr="00320EA3">
        <w:t xml:space="preserve"> </w:t>
      </w:r>
      <w:r w:rsidR="00FC4B6F" w:rsidRPr="00320EA3">
        <w:t>cu următorul cuprins:</w:t>
      </w:r>
    </w:p>
    <w:p w14:paraId="15672267" w14:textId="44A0C2E9" w:rsidR="00FC4B6F" w:rsidRPr="00320EA3" w:rsidRDefault="00FC4B6F" w:rsidP="00FC4B6F">
      <w:pPr>
        <w:ind w:firstLine="600"/>
        <w:jc w:val="both"/>
      </w:pPr>
      <w:r w:rsidRPr="00320EA3">
        <w:t>„15</w:t>
      </w:r>
      <w:r w:rsidRPr="00320EA3">
        <w:rPr>
          <w:vertAlign w:val="superscript"/>
        </w:rPr>
        <w:t>1</w:t>
      </w:r>
      <w:r w:rsidRPr="00320EA3">
        <w:t xml:space="preserve">. </w:t>
      </w:r>
      <w:r w:rsidR="00985B00" w:rsidRPr="00320EA3">
        <w:t>Nu se permite fragmentarea plăților/transferurilor de către persoanele fizice și juridice</w:t>
      </w:r>
      <w:r w:rsidR="00985B00" w:rsidRPr="00320EA3" w:rsidDel="00985B00">
        <w:t xml:space="preserve"> </w:t>
      </w:r>
      <w:r w:rsidRPr="00320EA3">
        <w:t>în cadrul operațiunilor valutare.</w:t>
      </w:r>
    </w:p>
    <w:p w14:paraId="5B9F85CA" w14:textId="67A4694C" w:rsidR="00DC2D62" w:rsidRPr="00320EA3" w:rsidRDefault="00FC4B6F" w:rsidP="00FC4B6F">
      <w:pPr>
        <w:ind w:firstLine="600"/>
        <w:jc w:val="both"/>
      </w:pPr>
      <w:r w:rsidRPr="00320EA3">
        <w:t>15</w:t>
      </w:r>
      <w:r w:rsidRPr="00320EA3">
        <w:rPr>
          <w:vertAlign w:val="superscript"/>
        </w:rPr>
        <w:t>2</w:t>
      </w:r>
      <w:r w:rsidRPr="00320EA3">
        <w:t>. Prestatorii SPR sunt obligați să nu admită fragmentarea de către persoanele fizice și juridice a plăților și transferurilor în cadrul operațiunilor valutare</w:t>
      </w:r>
      <w:r w:rsidR="005C3943" w:rsidRPr="00320EA3">
        <w:t xml:space="preserve"> </w:t>
      </w:r>
      <w:bookmarkStart w:id="10" w:name="_Hlk170828997"/>
      <w:r w:rsidR="005C3943" w:rsidRPr="00320EA3">
        <w:t xml:space="preserve">și să refuze efectuarea </w:t>
      </w:r>
      <w:r w:rsidR="004B18EB" w:rsidRPr="00320EA3">
        <w:t>plății/</w:t>
      </w:r>
      <w:r w:rsidR="005C3943" w:rsidRPr="00320EA3">
        <w:t>transferului în cazul constatării fragmentării plăților și transferurilor în cauză</w:t>
      </w:r>
      <w:bookmarkEnd w:id="10"/>
      <w:r w:rsidRPr="00320EA3">
        <w:t>.</w:t>
      </w:r>
      <w:r w:rsidR="005D2AC9" w:rsidRPr="00320EA3">
        <w:t xml:space="preserve"> În cazul refuzului efectuării plății/transferului din cauza constatării fragmentării plăților și transferurilor, </w:t>
      </w:r>
      <w:r w:rsidR="005D2AC9" w:rsidRPr="00320EA3">
        <w:lastRenderedPageBreak/>
        <w:t>prestatorul SPR solicită persoanei fizice/juridice prezentarea autorizației BNM pentru efectuarea operațiunii valutare respective.</w:t>
      </w:r>
    </w:p>
    <w:p w14:paraId="041B18C8" w14:textId="29687542" w:rsidR="00DC2D62" w:rsidRPr="00320EA3" w:rsidRDefault="00DC2D62" w:rsidP="00DC2D62">
      <w:pPr>
        <w:ind w:firstLine="600"/>
        <w:jc w:val="both"/>
      </w:pPr>
      <w:bookmarkStart w:id="11" w:name="_Hlk170827922"/>
      <w:r w:rsidRPr="00320EA3">
        <w:rPr>
          <w:bCs/>
        </w:rPr>
        <w:t>15</w:t>
      </w:r>
      <w:r w:rsidRPr="00320EA3">
        <w:rPr>
          <w:bCs/>
          <w:vertAlign w:val="superscript"/>
        </w:rPr>
        <w:t>3</w:t>
      </w:r>
      <w:r w:rsidRPr="00320EA3">
        <w:rPr>
          <w:bCs/>
        </w:rPr>
        <w:t>.</w:t>
      </w:r>
      <w:r w:rsidRPr="00320EA3">
        <w:t xml:space="preserve"> În cadrul evaluării acțiunilor de fragmentare a plăților/transferurilor</w:t>
      </w:r>
      <w:r w:rsidRPr="00320EA3">
        <w:rPr>
          <w:bCs/>
        </w:rPr>
        <w:t xml:space="preserve"> în cadrul unei operațiuni valutare</w:t>
      </w:r>
      <w:r w:rsidRPr="00320EA3">
        <w:t xml:space="preserve">, prestatorul SPR ia în considerare </w:t>
      </w:r>
      <w:r w:rsidR="0066002E" w:rsidRPr="00320EA3">
        <w:t>întrunirea concomitentă a următorilor factori</w:t>
      </w:r>
      <w:r w:rsidRPr="00320EA3">
        <w:t>:</w:t>
      </w:r>
    </w:p>
    <w:p w14:paraId="1E925BBE" w14:textId="3B4F92B9" w:rsidR="00DC2D62" w:rsidRPr="00320EA3" w:rsidRDefault="00DC2D62" w:rsidP="00DC2D62">
      <w:pPr>
        <w:ind w:firstLine="600"/>
        <w:jc w:val="both"/>
      </w:pPr>
      <w:r w:rsidRPr="00320EA3">
        <w:t>a) frecvența plăților/transferurilor în cadrul operațiunii valutare în decursul unor perioade scurte de timp</w:t>
      </w:r>
      <w:r w:rsidR="00E07C9F" w:rsidRPr="00320EA3">
        <w:t>,</w:t>
      </w:r>
      <w:r w:rsidRPr="00320EA3">
        <w:t xml:space="preserve"> de exemplu, plăți/transferuri repetate în decurs de o lună;</w:t>
      </w:r>
    </w:p>
    <w:p w14:paraId="6FD64C81" w14:textId="5E55C94F" w:rsidR="00DC2D62" w:rsidRPr="00320EA3" w:rsidRDefault="00DC2D62" w:rsidP="00DC2D62">
      <w:pPr>
        <w:ind w:firstLine="600"/>
        <w:jc w:val="both"/>
      </w:pPr>
      <w:r w:rsidRPr="00320EA3">
        <w:t>b) părțile operațiunii valutare</w:t>
      </w:r>
      <w:r w:rsidR="00E07C9F" w:rsidRPr="00320EA3">
        <w:t>,</w:t>
      </w:r>
      <w:r w:rsidRPr="00320EA3">
        <w:t xml:space="preserve"> de exemplu, plătitorul</w:t>
      </w:r>
      <w:r w:rsidR="00E07C9F" w:rsidRPr="00320EA3">
        <w:rPr>
          <w:lang w:val="it-IT"/>
        </w:rPr>
        <w:t xml:space="preserve"> este una și ace</w:t>
      </w:r>
      <w:r w:rsidR="00AD3359">
        <w:rPr>
          <w:lang w:val="it-IT"/>
        </w:rPr>
        <w:t>e</w:t>
      </w:r>
      <w:r w:rsidR="00E07C9F" w:rsidRPr="00320EA3">
        <w:rPr>
          <w:lang w:val="it-IT"/>
        </w:rPr>
        <w:t xml:space="preserve">ași persoană și </w:t>
      </w:r>
      <w:r w:rsidRPr="00320EA3">
        <w:t>destinatarul este una și ace</w:t>
      </w:r>
      <w:r w:rsidR="00557B2F">
        <w:t>e</w:t>
      </w:r>
      <w:r w:rsidRPr="00320EA3">
        <w:t>ași persoană;</w:t>
      </w:r>
    </w:p>
    <w:p w14:paraId="7BE6A9A0" w14:textId="0F4D1D79" w:rsidR="00DC2D62" w:rsidRPr="00320EA3" w:rsidRDefault="00DC2D62" w:rsidP="00DC2D62">
      <w:pPr>
        <w:ind w:firstLine="600"/>
        <w:jc w:val="both"/>
      </w:pPr>
      <w:r w:rsidRPr="00320EA3">
        <w:t>c) scopul plăților/transferurilor</w:t>
      </w:r>
      <w:r w:rsidR="00E07C9F" w:rsidRPr="00320EA3">
        <w:t>,</w:t>
      </w:r>
      <w:r w:rsidRPr="00320EA3">
        <w:t xml:space="preserve"> de exemplu, acordarea donațiilor, împrumuturilor, transferul de mijloace bănești destinate cheltuielilor familiale.</w:t>
      </w:r>
    </w:p>
    <w:p w14:paraId="309F9399" w14:textId="639F4C69" w:rsidR="00FC4B6F" w:rsidRPr="00320EA3" w:rsidRDefault="007515B1" w:rsidP="00DC2D62">
      <w:pPr>
        <w:ind w:firstLine="600"/>
        <w:jc w:val="both"/>
      </w:pPr>
      <w:r w:rsidRPr="00320EA3">
        <w:t>15</w:t>
      </w:r>
      <w:r w:rsidRPr="00320EA3">
        <w:rPr>
          <w:vertAlign w:val="superscript"/>
        </w:rPr>
        <w:t>4</w:t>
      </w:r>
      <w:r w:rsidRPr="00320EA3">
        <w:t xml:space="preserve">. </w:t>
      </w:r>
      <w:r w:rsidR="00DC2D62" w:rsidRPr="00320EA3">
        <w:t>Nu se consideră fragmentare a plăților/transferurilor cazurile în care condiția privind plata/transferul în tranșe este prevăzut</w:t>
      </w:r>
      <w:r w:rsidR="00ED3E81" w:rsidRPr="00320EA3">
        <w:t>ă</w:t>
      </w:r>
      <w:r w:rsidR="00DC2D62" w:rsidRPr="00320EA3">
        <w:t xml:space="preserve"> de actul juridic în baza căruia se efectuează plata/transferul în cadrul aceleiași operațiuni valutare sau în cazul în care se efectuează transferuri unilaterale pe teritoriul Republicii Moldova.</w:t>
      </w:r>
      <w:bookmarkEnd w:id="11"/>
      <w:r w:rsidR="00FC4B6F" w:rsidRPr="00320EA3">
        <w:t>”</w:t>
      </w:r>
      <w:r w:rsidR="00AF31B5" w:rsidRPr="00320EA3">
        <w:t>;</w:t>
      </w:r>
    </w:p>
    <w:p w14:paraId="1907E8DF" w14:textId="77777777" w:rsidR="00061052" w:rsidRPr="00320EA3" w:rsidRDefault="00061052" w:rsidP="00FC4B6F">
      <w:pPr>
        <w:ind w:firstLine="600"/>
        <w:jc w:val="both"/>
      </w:pPr>
    </w:p>
    <w:p w14:paraId="6A1C2C35" w14:textId="6EB6CDCF" w:rsidR="00061052" w:rsidRPr="00320EA3" w:rsidRDefault="00061052" w:rsidP="00FC4B6F">
      <w:pPr>
        <w:ind w:firstLine="600"/>
        <w:jc w:val="both"/>
      </w:pPr>
      <w:r w:rsidRPr="00320EA3">
        <w:t xml:space="preserve">3) </w:t>
      </w:r>
      <w:r w:rsidR="00AF31B5" w:rsidRPr="00320EA3">
        <w:t xml:space="preserve">Punctul </w:t>
      </w:r>
      <w:r w:rsidRPr="00320EA3">
        <w:t>16</w:t>
      </w:r>
      <w:r w:rsidR="00AF31B5" w:rsidRPr="00320EA3">
        <w:t>,</w:t>
      </w:r>
      <w:r w:rsidRPr="00320EA3">
        <w:t xml:space="preserve"> după textul „pct.15,” se completează cu textul „</w:t>
      </w:r>
      <w:r w:rsidRPr="00DF01E7">
        <w:rPr>
          <w:lang w:val="en-US"/>
        </w:rPr>
        <w:t>15</w:t>
      </w:r>
      <w:r w:rsidRPr="00DF01E7">
        <w:rPr>
          <w:vertAlign w:val="superscript"/>
          <w:lang w:val="en-US"/>
        </w:rPr>
        <w:t>1</w:t>
      </w:r>
      <w:r w:rsidRPr="00DF01E7">
        <w:rPr>
          <w:lang w:val="en-US"/>
        </w:rPr>
        <w:t>, 15</w:t>
      </w:r>
      <w:r w:rsidRPr="00DF01E7">
        <w:rPr>
          <w:vertAlign w:val="superscript"/>
          <w:lang w:val="en-US"/>
        </w:rPr>
        <w:t>2</w:t>
      </w:r>
      <w:r w:rsidRPr="00DF01E7">
        <w:rPr>
          <w:lang w:val="en-US"/>
        </w:rPr>
        <w:t>,</w:t>
      </w:r>
      <w:r w:rsidR="00052BBC" w:rsidRPr="00DF01E7">
        <w:rPr>
          <w:lang w:val="en-US"/>
        </w:rPr>
        <w:t xml:space="preserve"> 15</w:t>
      </w:r>
      <w:r w:rsidR="00052BBC" w:rsidRPr="00DF01E7">
        <w:rPr>
          <w:vertAlign w:val="superscript"/>
          <w:lang w:val="en-US"/>
        </w:rPr>
        <w:t>3</w:t>
      </w:r>
      <w:r w:rsidR="007515B1" w:rsidRPr="00DF01E7">
        <w:rPr>
          <w:lang w:val="en-US"/>
        </w:rPr>
        <w:t xml:space="preserve">, </w:t>
      </w:r>
      <w:r w:rsidR="007515B1" w:rsidRPr="00320EA3">
        <w:t>15</w:t>
      </w:r>
      <w:r w:rsidR="007515B1" w:rsidRPr="00320EA3">
        <w:rPr>
          <w:vertAlign w:val="superscript"/>
        </w:rPr>
        <w:t>4</w:t>
      </w:r>
      <w:r w:rsidRPr="00320EA3">
        <w:t>”</w:t>
      </w:r>
      <w:r w:rsidR="00AF31B5" w:rsidRPr="00320EA3">
        <w:t>;</w:t>
      </w:r>
    </w:p>
    <w:p w14:paraId="5ABB24AB" w14:textId="77777777" w:rsidR="00061052" w:rsidRPr="00320EA3" w:rsidRDefault="00061052" w:rsidP="00FC4B6F">
      <w:pPr>
        <w:ind w:firstLine="600"/>
        <w:jc w:val="both"/>
      </w:pPr>
    </w:p>
    <w:p w14:paraId="74148076" w14:textId="6DE40BF0" w:rsidR="00061052" w:rsidRPr="00320EA3" w:rsidRDefault="00061052" w:rsidP="00FC4B6F">
      <w:pPr>
        <w:ind w:firstLine="600"/>
        <w:jc w:val="both"/>
      </w:pPr>
      <w:r w:rsidRPr="00320EA3">
        <w:t xml:space="preserve">4) </w:t>
      </w:r>
      <w:r w:rsidR="00AF31B5" w:rsidRPr="00320EA3">
        <w:t xml:space="preserve">Punctul </w:t>
      </w:r>
      <w:r w:rsidRPr="00320EA3">
        <w:t>21 se completează cu subp</w:t>
      </w:r>
      <w:r w:rsidR="00AF31B5" w:rsidRPr="00320EA3">
        <w:t xml:space="preserve">unctul </w:t>
      </w:r>
      <w:r w:rsidRPr="00320EA3">
        <w:t>6) cu următorul cuprins:</w:t>
      </w:r>
    </w:p>
    <w:p w14:paraId="4595D178" w14:textId="1222B781" w:rsidR="00061052" w:rsidRPr="00320EA3" w:rsidRDefault="00061052" w:rsidP="00FC4B6F">
      <w:pPr>
        <w:ind w:firstLine="600"/>
        <w:jc w:val="both"/>
      </w:pPr>
      <w:r w:rsidRPr="00320EA3">
        <w:t>„6) verifică dacă plata/transferul nu reprezintă o fragmentare de către persoana fizică a plăților/transferurilor în cadrul operațiunilor valutare.”</w:t>
      </w:r>
      <w:r w:rsidR="00AF31B5" w:rsidRPr="00320EA3">
        <w:t>;</w:t>
      </w:r>
    </w:p>
    <w:p w14:paraId="38D8B786" w14:textId="77777777" w:rsidR="00061052" w:rsidRPr="00320EA3" w:rsidRDefault="00061052" w:rsidP="00FC4B6F">
      <w:pPr>
        <w:ind w:firstLine="600"/>
        <w:jc w:val="both"/>
      </w:pPr>
    </w:p>
    <w:p w14:paraId="4339A476" w14:textId="42E9D2DB" w:rsidR="00FC4B6F" w:rsidRPr="00320EA3" w:rsidRDefault="00061052" w:rsidP="004F6577">
      <w:pPr>
        <w:ind w:firstLine="600"/>
        <w:jc w:val="both"/>
      </w:pPr>
      <w:r w:rsidRPr="00320EA3">
        <w:t xml:space="preserve">5) </w:t>
      </w:r>
      <w:r w:rsidR="00AF31B5" w:rsidRPr="00320EA3">
        <w:t xml:space="preserve">Punctul </w:t>
      </w:r>
      <w:r w:rsidRPr="00320EA3">
        <w:t>52 se completează cu subp</w:t>
      </w:r>
      <w:r w:rsidR="00AF31B5" w:rsidRPr="00320EA3">
        <w:t xml:space="preserve">unctul </w:t>
      </w:r>
      <w:r w:rsidRPr="00320EA3">
        <w:t>6) cu următorul cuprins:</w:t>
      </w:r>
    </w:p>
    <w:p w14:paraId="6FAE0225" w14:textId="2A8404D5" w:rsidR="00061052" w:rsidRPr="00320EA3" w:rsidRDefault="00061052" w:rsidP="004F6577">
      <w:pPr>
        <w:ind w:firstLine="600"/>
        <w:jc w:val="both"/>
      </w:pPr>
      <w:r w:rsidRPr="00320EA3">
        <w:t xml:space="preserve">„6) verifică dacă depunerea mijloacelor bănești în cont nu reprezintă o fragmentare de către persoana </w:t>
      </w:r>
      <w:r w:rsidR="002B66AA" w:rsidRPr="00320EA3">
        <w:t>terță</w:t>
      </w:r>
      <w:r w:rsidRPr="00320EA3">
        <w:t xml:space="preserve"> a plăților/transferurilor în cadrul operațiunilor valutare.”</w:t>
      </w:r>
      <w:r w:rsidR="00D17778" w:rsidRPr="00320EA3">
        <w:t>;</w:t>
      </w:r>
    </w:p>
    <w:p w14:paraId="3E0F09F2" w14:textId="77777777" w:rsidR="004F6577" w:rsidRPr="00320EA3" w:rsidRDefault="004F6577" w:rsidP="004F6577">
      <w:pPr>
        <w:ind w:firstLine="600"/>
        <w:jc w:val="both"/>
        <w:rPr>
          <w:lang w:val="ro-MD"/>
        </w:rPr>
      </w:pPr>
    </w:p>
    <w:p w14:paraId="3A9D5E65" w14:textId="731E779F" w:rsidR="00061052" w:rsidRPr="00320EA3" w:rsidRDefault="00061052" w:rsidP="004F6577">
      <w:pPr>
        <w:ind w:firstLine="600"/>
        <w:jc w:val="both"/>
        <w:rPr>
          <w:lang w:val="ro-MD"/>
        </w:rPr>
      </w:pPr>
      <w:r w:rsidRPr="00320EA3">
        <w:rPr>
          <w:lang w:val="ro-MD"/>
        </w:rPr>
        <w:t xml:space="preserve">6) </w:t>
      </w:r>
      <w:bookmarkStart w:id="12" w:name="_Hlk161649743"/>
      <w:r w:rsidR="00D17778" w:rsidRPr="00320EA3">
        <w:rPr>
          <w:lang w:val="ro-MD"/>
        </w:rPr>
        <w:t xml:space="preserve">Punctul </w:t>
      </w:r>
      <w:r w:rsidRPr="00320EA3">
        <w:rPr>
          <w:lang w:val="ro-MD"/>
        </w:rPr>
        <w:t>63 se completează cu subp</w:t>
      </w:r>
      <w:r w:rsidR="00D17778" w:rsidRPr="00320EA3">
        <w:rPr>
          <w:lang w:val="ro-MD"/>
        </w:rPr>
        <w:t xml:space="preserve">unctul </w:t>
      </w:r>
      <w:r w:rsidRPr="00320EA3">
        <w:rPr>
          <w:lang w:val="ro-MD"/>
        </w:rPr>
        <w:t>5) cu următorul cuprins:</w:t>
      </w:r>
    </w:p>
    <w:bookmarkEnd w:id="12"/>
    <w:p w14:paraId="72F03E55" w14:textId="25BA20F1" w:rsidR="00061052" w:rsidRPr="00320EA3" w:rsidRDefault="00061052" w:rsidP="004F6577">
      <w:pPr>
        <w:ind w:firstLine="600"/>
        <w:jc w:val="both"/>
        <w:rPr>
          <w:lang w:val="ro-MD"/>
        </w:rPr>
      </w:pPr>
      <w:r w:rsidRPr="00320EA3">
        <w:rPr>
          <w:lang w:val="ro-MD"/>
        </w:rPr>
        <w:t>„</w:t>
      </w:r>
      <w:bookmarkStart w:id="13" w:name="_Hlk161395249"/>
      <w:r w:rsidRPr="00320EA3">
        <w:t>5) verifică dacă plata/transferul nu reprezintă o fragmentare de către persoana juridică a plăților/transferurilor în cadrul operațiunilor valutare.</w:t>
      </w:r>
      <w:bookmarkEnd w:id="13"/>
      <w:r w:rsidRPr="00320EA3">
        <w:rPr>
          <w:lang w:val="ro-MD"/>
        </w:rPr>
        <w:t>”</w:t>
      </w:r>
    </w:p>
    <w:p w14:paraId="0D463ECE" w14:textId="77777777" w:rsidR="00061052" w:rsidRPr="00320EA3" w:rsidRDefault="00061052" w:rsidP="004F6577">
      <w:pPr>
        <w:ind w:firstLine="600"/>
        <w:jc w:val="both"/>
        <w:rPr>
          <w:lang w:val="ro-MD"/>
        </w:rPr>
      </w:pPr>
    </w:p>
    <w:p w14:paraId="3507EE03" w14:textId="141376C5" w:rsidR="00061052" w:rsidRPr="00320EA3" w:rsidRDefault="00061052" w:rsidP="004F6577">
      <w:pPr>
        <w:ind w:firstLine="600"/>
        <w:jc w:val="both"/>
        <w:rPr>
          <w:lang w:val="ro-MD"/>
        </w:rPr>
      </w:pPr>
      <w:r w:rsidRPr="00320EA3">
        <w:rPr>
          <w:lang w:val="ro-MD"/>
        </w:rPr>
        <w:t xml:space="preserve">7) </w:t>
      </w:r>
      <w:r w:rsidR="00D17778" w:rsidRPr="00320EA3">
        <w:rPr>
          <w:lang w:val="ro-MD"/>
        </w:rPr>
        <w:t xml:space="preserve">Punctul </w:t>
      </w:r>
      <w:r w:rsidRPr="00320EA3">
        <w:rPr>
          <w:lang w:val="ro-MD"/>
        </w:rPr>
        <w:t>82 se completează cu subp</w:t>
      </w:r>
      <w:r w:rsidR="00D17778" w:rsidRPr="00320EA3">
        <w:rPr>
          <w:lang w:val="ro-MD"/>
        </w:rPr>
        <w:t xml:space="preserve">unctul </w:t>
      </w:r>
      <w:r w:rsidRPr="00320EA3">
        <w:rPr>
          <w:lang w:val="ro-MD"/>
        </w:rPr>
        <w:t>6) cu următorul cuprins:</w:t>
      </w:r>
    </w:p>
    <w:p w14:paraId="4CC5E646" w14:textId="2B494BB9" w:rsidR="00061052" w:rsidRPr="00320EA3" w:rsidRDefault="00061052" w:rsidP="002D5333">
      <w:pPr>
        <w:ind w:firstLine="600"/>
        <w:jc w:val="both"/>
        <w:rPr>
          <w:lang w:val="ro-MD"/>
        </w:rPr>
      </w:pPr>
      <w:r w:rsidRPr="00320EA3">
        <w:rPr>
          <w:lang w:val="ro-MD"/>
        </w:rPr>
        <w:t>„6) verifică dacă depunerea mijloacelor bănești în cont nu reprezintă o fragmentare de către persoana juridică</w:t>
      </w:r>
      <w:r w:rsidR="002B66AA" w:rsidRPr="00320EA3">
        <w:rPr>
          <w:lang w:val="ro-MD"/>
        </w:rPr>
        <w:t>/fizic</w:t>
      </w:r>
      <w:r w:rsidR="002B66AA" w:rsidRPr="00320EA3">
        <w:t>ă</w:t>
      </w:r>
      <w:r w:rsidRPr="00320EA3">
        <w:rPr>
          <w:lang w:val="ro-MD"/>
        </w:rPr>
        <w:t xml:space="preserve"> a plăților/transferurilor în cadrul operațiunilor valutare.”</w:t>
      </w:r>
    </w:p>
    <w:p w14:paraId="414D4792" w14:textId="77777777" w:rsidR="00EA1649" w:rsidRPr="00320EA3" w:rsidRDefault="00EA1649" w:rsidP="002D5333">
      <w:pPr>
        <w:ind w:firstLine="600"/>
        <w:jc w:val="both"/>
        <w:rPr>
          <w:lang w:val="ro-MD"/>
        </w:rPr>
      </w:pPr>
    </w:p>
    <w:p w14:paraId="6B4A4988" w14:textId="533FE968" w:rsidR="00096575" w:rsidRPr="00320EA3" w:rsidRDefault="00EA1649" w:rsidP="00320EA3">
      <w:pPr>
        <w:ind w:firstLine="600"/>
        <w:jc w:val="both"/>
        <w:rPr>
          <w:lang w:val="ro-MD"/>
        </w:rPr>
      </w:pPr>
      <w:r w:rsidRPr="00320EA3">
        <w:rPr>
          <w:lang w:val="ro-MD"/>
        </w:rPr>
        <w:t xml:space="preserve">8) La punctul 89 </w:t>
      </w:r>
      <w:proofErr w:type="spellStart"/>
      <w:r w:rsidRPr="00320EA3">
        <w:rPr>
          <w:lang w:val="ro-MD"/>
        </w:rPr>
        <w:t>lit.c</w:t>
      </w:r>
      <w:proofErr w:type="spellEnd"/>
      <w:r w:rsidRPr="00320EA3">
        <w:rPr>
          <w:lang w:val="ro-MD"/>
        </w:rPr>
        <w:t>) textul „</w:t>
      </w:r>
      <w:r w:rsidRPr="00320EA3">
        <w:t>(de exemplu, magazinele duty-free)” se exclude.</w:t>
      </w:r>
    </w:p>
    <w:sectPr w:rsidR="00096575" w:rsidRPr="00320E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2AF2E" w14:textId="77777777" w:rsidR="00772116" w:rsidRDefault="00772116" w:rsidP="00FC4B6F">
      <w:r>
        <w:separator/>
      </w:r>
    </w:p>
  </w:endnote>
  <w:endnote w:type="continuationSeparator" w:id="0">
    <w:p w14:paraId="6AA42E1E" w14:textId="77777777" w:rsidR="00772116" w:rsidRDefault="00772116" w:rsidP="00FC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D4109" w14:textId="1072510D" w:rsidR="00FC4B6F" w:rsidRDefault="00DB019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C9C124D" wp14:editId="33C067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5" name="Text Box 5" descr="Atenţie! Se interzice deţinerea, sustragerea, alterarea, multiplicarea, distrugerea sau folosirea  acestui document fără a dispune de drept de acces autorizat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AEB12B" w14:textId="2FCF67E8" w:rsidR="00DB0198" w:rsidRPr="00DB0198" w:rsidRDefault="00DB0198" w:rsidP="00DB019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B019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Atenţie! Se interzice deţinerea, sustragerea, alterarea, multiplicarea, distrugerea sau folosirea  acestui document fără a dispune de drept de acces autorizat.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9C124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Atenţie! Se interzice deţinerea, sustragerea, alterarea, multiplicarea, distrugerea sau folosirea  acestui document fără a dispune de drept de acces autorizat.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43W4cCwIAABwEAAAOAAAAZHJzL2Uyb0RvYy54bWysU01v2zAMvQ/YfxB0X+xkbdEacYqsRYYB QVsgHXqWZSk2IImCpMTOfv0o2U62bqdhF/mZpPjx+LS877UiR+F8C6ak81lOiTAc6tbsS/r9dfPp lhIfmKmZAiNKehKe3q8+flh2thALaEDVwhFMYnzR2ZI2IdgiyzxvhGZ+BlYYdEpwmgX8dfusdqzD 7Fplizy/yTpwtXXAhfdofRycdJXySyl4eJbSi0BUSbG3kE6Xziqe2WrJir1jtmn52Ab7hy40aw0W Pad6ZIGRg2v/SKVb7sCDDDMOOgMpWy7SDDjNPH83za5hVqRZkBxvzzT5/5eWPx139sWR0H+BHhcY CemsLzwa4zy9dDp+sVOCfqTwdKZN9IFwNF5dfb69uaaEo2vEmCW7XLbOh68CNImgpA63kshix60P Q+gUEmsZ2LRKpc0o85sBc0ZLdukwotBXPWnrki6m7iuoTziUg2Hf3vJNi6W3zIcX5nDBOAeKNjzj IRV0JYURUdKA+/E3e4xH3tFLSYeCKalBRVOivhncR9TWBNwEqgTmd/l1jn5z0A+AMpzji7A8QbS6 oCYoHeg3lPM6FkIXMxzLlbSa4EMYlIvPgYv1OgWhjCwLW7OzPKaOdEUuX/s35uxIeMBNPcGkJla8 432IjTe9XR8Csp+WEqkdiBwZRwmmtY7PJWr81/8UdXnUq58AAAD//wMAUEsDBBQABgAIAAAAIQA3 7dH42QAAAAMBAAAPAAAAZHJzL2Rvd25yZXYueG1sTI9BT8MwDIXvSPyHyEjcWMomJlaaTmgSpyGk bVy4eYnXFhqnatyt+/cEOLCLn6xnvfe5WI6+VUfqYxPYwP0kA0Vsg2u4MvC+e7l7BBUF2WEbmAyc KcKyvL4qMHfhxBs6bqVSKYRjjgZqkS7XOtqaPMZJ6IiTdwi9R0lrX2nX4ymF+1ZPs2yuPTacGmrs aFWT/doO3sDDRl6HN97NPsbp+XPdrezssLbG3N6Mz0+ghEb5P4Yf/IQOZWLah4FdVK2B9Ij8zuTN FwtQ+z/VZaEv2ctvAAAA//8DAFBLAQItABQABgAIAAAAIQC2gziS/gAAAOEBAAATAAAAAAAAAAAA AAAAAAAAAABbQ29udGVudF9UeXBlc10ueG1sUEsBAi0AFAAGAAgAAAAhADj9If/WAAAAlAEAAAsA AAAAAAAAAAAAAAAALwEAAF9yZWxzLy5yZWxzUEsBAi0AFAAGAAgAAAAhALjdbhwLAgAAHAQAAA4A AAAAAAAAAAAAAAAALgIAAGRycy9lMm9Eb2MueG1sUEsBAi0AFAAGAAgAAAAhADft0fjZAAAAAwEA AA8AAAAAAAAAAAAAAAAAZQQAAGRycy9kb3ducmV2LnhtbFBLBQYAAAAABAAEAPMAAABrBQAAAAA= " filled="f" stroked="f">
              <v:textbox style="mso-fit-shape-to-text:t" inset="0,0,0,15pt">
                <w:txbxContent>
                  <w:p w14:paraId="13AEB12B" w14:textId="2FCF67E8" w:rsidR="00DB0198" w:rsidRPr="00DB0198" w:rsidRDefault="00DB0198" w:rsidP="00DB019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B019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Atenţie! Se interzice deţinerea, sustragerea, alterarea, multiplicarea, distrugerea sau folosirea  acestui document fără a dispune de drept de acces autorizat.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265BA" w14:textId="1705446C" w:rsidR="005B1293" w:rsidRPr="005B1293" w:rsidRDefault="005B1293" w:rsidP="005B1293">
    <w:pPr>
      <w:pStyle w:val="Footer"/>
      <w:rPr>
        <w:color w:val="000000"/>
        <w:sz w:val="16"/>
      </w:rPr>
    </w:pPr>
    <w:bookmarkStart w:id="15" w:name="TITUS1FooterPrimary"/>
  </w:p>
  <w:bookmarkEnd w:id="15"/>
  <w:p w14:paraId="46D5F477" w14:textId="401EB163" w:rsidR="005B1293" w:rsidRDefault="005B1293" w:rsidP="005B1293">
    <w:pPr>
      <w:pStyle w:val="Footer"/>
      <w:jc w:val="right"/>
    </w:pPr>
  </w:p>
  <w:p w14:paraId="07198D54" w14:textId="1A584183" w:rsidR="00320EA3" w:rsidRDefault="005B1293">
    <w:pPr>
      <w:pStyle w:val="Footer"/>
      <w:jc w:val="right"/>
    </w:pPr>
    <w:sdt>
      <w:sdtPr>
        <w:id w:val="160854664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20EA3">
          <w:fldChar w:fldCharType="begin"/>
        </w:r>
        <w:r w:rsidR="00320EA3">
          <w:instrText xml:space="preserve"> PAGE   \* MERGEFORMAT </w:instrText>
        </w:r>
        <w:r w:rsidR="00320EA3">
          <w:fldChar w:fldCharType="separate"/>
        </w:r>
        <w:r w:rsidR="00320EA3">
          <w:rPr>
            <w:noProof/>
          </w:rPr>
          <w:t>2</w:t>
        </w:r>
        <w:r w:rsidR="00320EA3">
          <w:rPr>
            <w:noProof/>
          </w:rPr>
          <w:fldChar w:fldCharType="end"/>
        </w:r>
      </w:sdtContent>
    </w:sdt>
  </w:p>
  <w:p w14:paraId="4256CBB6" w14:textId="6273949F" w:rsidR="00FC4B6F" w:rsidRDefault="00FC4B6F" w:rsidP="00320E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C4759" w14:textId="74CBE4C6" w:rsidR="00FC4B6F" w:rsidRDefault="00DB019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D147544" wp14:editId="657E4DD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4" name="Text Box 4" descr="Atenţie! Se interzice deţinerea, sustragerea, alterarea, multiplicarea, distrugerea sau folosirea  acestui document fără a dispune de drept de acces autorizat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07B2A6" w14:textId="585D3C5B" w:rsidR="00DB0198" w:rsidRPr="00DB0198" w:rsidRDefault="00DB0198" w:rsidP="00DB019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B019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Atenţie! Se interzice deţinerea, sustragerea, alterarea, multiplicarea, distrugerea sau folosirea  acestui document fără a dispune de drept de acces autorizat.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14754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Atenţie! Se interzice deţinerea, sustragerea, alterarea, multiplicarea, distrugerea sau folosirea  acestui document fără a dispune de drept de acces autorizat.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WXsGRCgIAABwEAAAOAAAAZHJzL2Uyb0RvYy54bWysU01v2zAMvQ/YfxB0X+x0bdEacYqsRYYB QVsgHXpWZCk2IIsCpcTOfv0o2W62bqdhF/mZpPjx+LS461vDjgp9A7bk81nOmbISqsbuS/79Zf3p hjMfhK2EAatKflKe3y0/flh0rlAXUIOpFDJKYn3RuZLXIbgiy7ysVSv8DJyy5NSArQj0i/usQtFR 9tZkF3l+nXWAlUOQynuyPgxOvkz5tVYyPGntVWCm5NRbSCemcxfPbLkQxR6Fqxs5tiH+oYtWNJaK vqV6EEGwAzZ/pGobieBBh5mENgOtG6nSDDTNPH83zbYWTqVZiBzv3mjy/y+tfDxu3TOy0H+BnhYY CemcLzwZ4zy9xjZ+qVNGfqLw9Eab6gOTZLy8/HxzfcWZJNeIKUt2vuzQh68KWhZByZG2ksgSx40P Q+gUEmtZWDfGpM0Y+5uBckZLdu4wotDvetZUVHzqfgfViYZCGPbtnVw3VHojfHgWSAumOUi04YkO baArOYyIsxrwx9/sMZ54Jy9nHQmm5JYUzZn5ZmkfUVsTwAnsEpjf5lc5+e2hvQeS4ZxehJMJkhWD maBGaF9JzqtYiFzCSipX8t0E78OgXHoOUq1WKYhk5ETY2K2TMXWkK3L50r8KdCPhgTb1CJOaRPGO 9yE23vRudQjEflpKpHYgcmScJJjWOj6XqPFf/1PU+VEvfwIAAP//AwBQSwMEFAAGAAgAAAAhADft 0fjZAAAAAwEAAA8AAABkcnMvZG93bnJldi54bWxMj0FPwzAMhe9I/IfISNxYyiYmVppOaBKnIaRt XLh5idcWGqdq3K379wQ4sIufrGe997lYjr5VR+pjE9jA/SQDRWyDa7gy8L57uXsEFQXZYRuYDJwp wrK8viowd+HEGzpupVIphGOOBmqRLtc62po8xknoiJN3CL1HSWtfadfjKYX7Vk+zbK49Npwaauxo VZP92g7ewMNGXoc33s0+xun5c92t7Oywtsbc3ozPT6CERvk/hh/8hA5lYtqHgV1UrYH0iPzO5M0X C1D7P9VloS/Zy28AAAD//wMAUEsBAi0AFAAGAAgAAAAhALaDOJL+AAAA4QEAABMAAAAAAAAAAAAA AAAAAAAAAFtDb250ZW50X1R5cGVzXS54bWxQSwECLQAUAAYACAAAACEAOP0h/9YAAACUAQAACwAA AAAAAAAAAAAAAAAvAQAAX3JlbHMvLnJlbHNQSwECLQAUAAYACAAAACEA1l7BkQoCAAAcBAAADgAA AAAAAAAAAAAAAAAuAgAAZHJzL2Uyb0RvYy54bWxQSwECLQAUAAYACAAAACEAN+3R+NkAAAADAQAA DwAAAAAAAAAAAAAAAABkBAAAZHJzL2Rvd25yZXYueG1sUEsFBgAAAAAEAAQA8wAAAGoFAAAAAA== " filled="f" stroked="f">
              <v:textbox style="mso-fit-shape-to-text:t" inset="0,0,0,15pt">
                <w:txbxContent>
                  <w:p w14:paraId="0E07B2A6" w14:textId="585D3C5B" w:rsidR="00DB0198" w:rsidRPr="00DB0198" w:rsidRDefault="00DB0198" w:rsidP="00DB019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B019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Atenţie! Se interzice deţinerea, sustragerea, alterarea, multiplicarea, distrugerea sau folosirea  acestui document fără a dispune de drept de acces autorizat.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6EF9B" w14:textId="77777777" w:rsidR="00772116" w:rsidRDefault="00772116" w:rsidP="00FC4B6F">
      <w:r>
        <w:separator/>
      </w:r>
    </w:p>
  </w:footnote>
  <w:footnote w:type="continuationSeparator" w:id="0">
    <w:p w14:paraId="0FE9FCA7" w14:textId="77777777" w:rsidR="00772116" w:rsidRDefault="00772116" w:rsidP="00FC4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87ECB" w14:textId="7A6A78D4" w:rsidR="00FC4B6F" w:rsidRDefault="00DB019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AA6742" wp14:editId="3CC897E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2" name="Text Box 2" descr="SP-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B532C1" w14:textId="6668FD10" w:rsidR="00DB0198" w:rsidRPr="00DB0198" w:rsidRDefault="00DB0198" w:rsidP="00DB019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B019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SP-2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AA67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P-2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YJ4bCgIAABoEAAAOAAAAZHJzL2Uyb0RvYy54bWysU1tr2zAUfh/sPwi9L3aypLQmTslaMgah LaSjz4osxQZJR0hK7OzX70i2k63b09iLfG4+l+98Z3nfaUVOwvkGTEmnk5wSYThUjTmU9Pvr5tMt JT4wUzEFRpT0LDy9X338sGxtIWZQg6qEI5jE+KK1Ja1DsEWWeV4LzfwErDDolOA0C6i6Q1Y51mJ2 rbJZnt9kLbjKOuDCe7Q+9k66SvmlFDw8S+lFIKqk2FtIr0vvPr7ZasmKg2O2bvjQBvuHLjRrDBa9 pHpkgZGja/5IpRvuwIMMEw46AykbLtIMOM00fzfNrmZWpFkQHG8vMPn/l5Y/nXb2xZHQfYEOFxgB aa0vPBrjPJ10On6xU4J+hPB8gU10gXA0zuefb28WlHB0DTJmya4/W+fDVwGaRKGkDreSwGKnrQ99 6BgSaxnYNEqlzSjzmwFzRkt27TBKodt3Q9t7qM44jYN+0d7yTYM1t8yHF+ZwszgAsjU84yMVtCWF QaKkBvfjb/YYj4Cjl5IWmVJSg1SmRH0zuIhIqiRM7/JFjppL2mwxz6O2H4PMUT8AknCK92B5EmNw UKMoHeg3JPM6VkMXMxxrljSM4kPoeYvHwMV6nYKQRJaFrdlZHlNHsCKSr90bc3aAO+CenmDkEive od7Hxj+9XR8DYp9WEoHt0RzwRgKmpQ7HEhn+q56irie9+gkAAP//AwBQSwMEFAAGAAgAAAAhAHdX hELaAAAAAwEAAA8AAABkcnMvZG93bnJldi54bWxMj0FLw0AQhe+C/2GZghexGxVKE7MpIhTswYOt OXibZKdJaHY27G7T5N+76kEv8xje8N43+WYyvRjJ+c6ygvtlAoK4trrjRsHHYXu3BuEDssbeMimY ycOmuL7KMdP2wu807kMjYgj7DBW0IQyZlL5uyaBf2oE4ekfrDIa4ukZqh5cYbnr5kCQrabDj2NDi QC8t1af92SgoJ3f7tk13r3P12Y1zsisf18dSqZvF9PwEItAU/o7hGz+iQxGZKntm7UWvID4Sfmb0 VmkKovpVWeTyP3vxBQAA//8DAFBLAQItABQABgAIAAAAIQC2gziS/gAAAOEBAAATAAAAAAAAAAAA AAAAAAAAAABbQ29udGVudF9UeXBlc10ueG1sUEsBAi0AFAAGAAgAAAAhADj9If/WAAAAlAEAAAsA AAAAAAAAAAAAAAAALwEAAF9yZWxzLy5yZWxzUEsBAi0AFAAGAAgAAAAhAJ1gnhsKAgAAGgQAAA4A AAAAAAAAAAAAAAAALgIAAGRycy9lMm9Eb2MueG1sUEsBAi0AFAAGAAgAAAAhAHdXhELaAAAAAwEA AA8AAAAAAAAAAAAAAAAAZAQAAGRycy9kb3ducmV2LnhtbFBLBQYAAAAABAAEAPMAAABrBQAAAAA= " filled="f" stroked="f">
              <v:textbox style="mso-fit-shape-to-text:t" inset="0,15pt,20pt,0">
                <w:txbxContent>
                  <w:p w14:paraId="74B532C1" w14:textId="6668FD10" w:rsidR="00DB0198" w:rsidRPr="00DB0198" w:rsidRDefault="00DB0198" w:rsidP="00DB019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B019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SP-2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C5312" w14:textId="7C5BAC68" w:rsidR="005B1293" w:rsidRPr="005B1293" w:rsidRDefault="005B1293" w:rsidP="005B1293">
    <w:pPr>
      <w:pStyle w:val="Header"/>
      <w:rPr>
        <w:color w:val="000000"/>
        <w:sz w:val="16"/>
      </w:rPr>
    </w:pPr>
    <w:bookmarkStart w:id="14" w:name="TITUS1HeaderPrimary"/>
  </w:p>
  <w:bookmarkEnd w:id="14"/>
  <w:p w14:paraId="4C54E271" w14:textId="63F20DF0" w:rsidR="00FC4B6F" w:rsidRDefault="00FC4B6F" w:rsidP="005B12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7D48E" w14:textId="61FA6CC8" w:rsidR="00FC4B6F" w:rsidRDefault="00DB019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2C0D25" wp14:editId="5A4387D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" name="Text Box 1" descr="SP-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AC186E" w14:textId="0D3218BE" w:rsidR="00DB0198" w:rsidRPr="00DB0198" w:rsidRDefault="00DB0198" w:rsidP="00DB019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B019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SP-2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2C0D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SP-2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+NAKnDwIAACEEAAAOAAAAZHJzL2Uyb0RvYy54bWysU11v2yAUfZ+0/4B4X+ykSdVZcaqsVaZJ UVspnfpMMMSWgIuAxM5+/S7YTrZuT9Ne8P3y5d5zDsv7TityEs43YEo6neSUCMOhasyhpN9fN5/u KPGBmYopMKKkZ+Hp/erjh2VrCzGDGlQlHMEmxhetLWkdgi2yzPNaaOYnYIXBpASnWUDXHbLKsRa7 a5XN8vw2a8FV1gEX3mP0sU/SVeovpeDhWUovAlElxdlCOl069/HMVktWHByzdcOHMdg/TKFZY/DS S6tHFhg5uuaPVrrhDjzIMOGgM5Cy4SLtgNtM83fb7GpmRdoFwfH2ApP/f23502lnXxwJ3RfokMAI SGt94TEY9+mk0/GLkxLMI4TnC2yiC4RjcD6/ubtdUMIxNdjYJbv+bJ0PXwVoEo2SOmQlgcVOWx/6 0rEk3mVg0yiVmFHmtwD2jJHsOmG0QrfvSFOV9Gacfg/VGZdy0PPtLd80ePWW+fDCHBKMe6BowzMe UkFbUhgsSmpwP/4Wj/WIO2YpaVEwJTWoaErUN4N8RG0lY/o5X+ToueTNFvM8evuxyBz1A6AWp/gs LE9mLA5qNKUD/YaaXsfbMMUMxztLGkbzIfTyxTfBxXqdilBLloWt2VkeW0fMIqCv3RtzdkA9IF1P MEqKFe/A72vjn96ujwEpSMxEfHs0B9hRh4nb4c1Eof/qp6rry179BAAA//8DAFBLAwQUAAYACAAA ACEAd1eEQtoAAAADAQAADwAAAGRycy9kb3ducmV2LnhtbEyPQUvDQBCF74L/YZmCF7EbFUoTsyki FOzBg605eJtkp0lodjbsbtPk37vqQS/zGN7w3jf5ZjK9GMn5zrKC+2UCgri2uuNGwcdhe7cG4QOy xt4yKZjJw6a4vsox0/bC7zTuQyNiCPsMFbQhDJmUvm7JoF/agTh6R+sMhri6RmqHlxhuevmQJCtp sOPY0OJALy3Vp/3ZKCgnd/u2TXevc/XZjXOyKx/Xx1Kpm8X0/AQi0BT+juEbP6JDEZkqe2btRa8g PhJ+ZvRWaQqi+lVZ5PI/e/EFAAD//wMAUEsBAi0AFAAGAAgAAAAhALaDOJL+AAAA4QEAABMAAAAA AAAAAAAAAAAAAAAAAFtDb250ZW50X1R5cGVzXS54bWxQSwECLQAUAAYACAAAACEAOP0h/9YAAACU AQAACwAAAAAAAAAAAAAAAAAvAQAAX3JlbHMvLnJlbHNQSwECLQAUAAYACAAAACEAvjQCpw8CAAAh BAAADgAAAAAAAAAAAAAAAAAuAgAAZHJzL2Uyb0RvYy54bWxQSwECLQAUAAYACAAAACEAd1eEQtoA AAADAQAADwAAAAAAAAAAAAAAAABpBAAAZHJzL2Rvd25yZXYueG1sUEsFBgAAAAAEAAQA8wAAAHAF AAAAAA== " filled="f" stroked="f">
              <v:textbox style="mso-fit-shape-to-text:t" inset="0,15pt,20pt,0">
                <w:txbxContent>
                  <w:p w14:paraId="48AC186E" w14:textId="0D3218BE" w:rsidR="00DB0198" w:rsidRPr="00DB0198" w:rsidRDefault="00DB0198" w:rsidP="00DB019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B019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SP-2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A152E"/>
    <w:multiLevelType w:val="hybridMultilevel"/>
    <w:tmpl w:val="82186D08"/>
    <w:lvl w:ilvl="0" w:tplc="0818000F">
      <w:start w:val="1"/>
      <w:numFmt w:val="decimal"/>
      <w:lvlText w:val="%1."/>
      <w:lvlJc w:val="left"/>
      <w:pPr>
        <w:ind w:left="1287" w:hanging="360"/>
      </w:p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49550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E5"/>
    <w:rsid w:val="00052BBC"/>
    <w:rsid w:val="00061052"/>
    <w:rsid w:val="00096575"/>
    <w:rsid w:val="00210696"/>
    <w:rsid w:val="002B66AA"/>
    <w:rsid w:val="002D5333"/>
    <w:rsid w:val="002E059A"/>
    <w:rsid w:val="002E75F8"/>
    <w:rsid w:val="00320EA3"/>
    <w:rsid w:val="00352BBB"/>
    <w:rsid w:val="003B3A3C"/>
    <w:rsid w:val="003E5C87"/>
    <w:rsid w:val="0045319D"/>
    <w:rsid w:val="004B18EB"/>
    <w:rsid w:val="004F61AF"/>
    <w:rsid w:val="004F6577"/>
    <w:rsid w:val="005000EE"/>
    <w:rsid w:val="00545B96"/>
    <w:rsid w:val="00557B2F"/>
    <w:rsid w:val="005B1293"/>
    <w:rsid w:val="005C3943"/>
    <w:rsid w:val="005D2AC9"/>
    <w:rsid w:val="005F3659"/>
    <w:rsid w:val="0066002E"/>
    <w:rsid w:val="0068073F"/>
    <w:rsid w:val="006B3D6B"/>
    <w:rsid w:val="006C0022"/>
    <w:rsid w:val="007515B1"/>
    <w:rsid w:val="007658E8"/>
    <w:rsid w:val="00772116"/>
    <w:rsid w:val="00786067"/>
    <w:rsid w:val="00787CF8"/>
    <w:rsid w:val="008A4DB7"/>
    <w:rsid w:val="008C3E21"/>
    <w:rsid w:val="008C6152"/>
    <w:rsid w:val="00925309"/>
    <w:rsid w:val="0097086C"/>
    <w:rsid w:val="00985B00"/>
    <w:rsid w:val="009A4651"/>
    <w:rsid w:val="00A12D4F"/>
    <w:rsid w:val="00A23A0F"/>
    <w:rsid w:val="00AD3359"/>
    <w:rsid w:val="00AF31B5"/>
    <w:rsid w:val="00B06189"/>
    <w:rsid w:val="00B45DDF"/>
    <w:rsid w:val="00B909B5"/>
    <w:rsid w:val="00C2735C"/>
    <w:rsid w:val="00C73024"/>
    <w:rsid w:val="00C9188B"/>
    <w:rsid w:val="00CD3935"/>
    <w:rsid w:val="00CD67F8"/>
    <w:rsid w:val="00D17778"/>
    <w:rsid w:val="00DB0198"/>
    <w:rsid w:val="00DC2D62"/>
    <w:rsid w:val="00DF01E7"/>
    <w:rsid w:val="00E07C9F"/>
    <w:rsid w:val="00E65394"/>
    <w:rsid w:val="00E940ED"/>
    <w:rsid w:val="00EA1649"/>
    <w:rsid w:val="00ED3E81"/>
    <w:rsid w:val="00F14B77"/>
    <w:rsid w:val="00F374E5"/>
    <w:rsid w:val="00F557D5"/>
    <w:rsid w:val="00F61FE3"/>
    <w:rsid w:val="00F827FA"/>
    <w:rsid w:val="00F91282"/>
    <w:rsid w:val="00FA74BC"/>
    <w:rsid w:val="00FC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25507"/>
  <w15:chartTrackingRefBased/>
  <w15:docId w15:val="{4768B1E6-74E5-473C-9B9F-EB2FD4C9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5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4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4B6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B6F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C4B6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B6F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styleId="Revision">
    <w:name w:val="Revision"/>
    <w:hidden/>
    <w:uiPriority w:val="99"/>
    <w:semiHidden/>
    <w:rsid w:val="00AF31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styleId="CommentReference">
    <w:name w:val="annotation reference"/>
    <w:basedOn w:val="DefaultParagraphFont"/>
    <w:semiHidden/>
    <w:unhideWhenUsed/>
    <w:rsid w:val="007515B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515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515B1"/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5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5B1"/>
    <w:rPr>
      <w:rFonts w:ascii="Times New Roman" w:eastAsia="Times New Roman" w:hAnsi="Times New Roman" w:cs="Times New Roman"/>
      <w:b/>
      <w:bCs/>
      <w:kern w:val="0"/>
      <w:sz w:val="20"/>
      <w:szCs w:val="2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titus xmlns="http://schemas.titus.com/TitusProperties/">
  <TitusGUID xmlns="">3946799c-a78a-4052-ba7f-4e48431d44ab</TitusGUID>
  <TitusMetadata xmlns="">eyJucyI6IioiLCJwcm9wcyI6W3sibiI6IkNsYXNpZmljYXJlIiwidmFscyI6W3sidmFsdWUiOiJOT05FIn1dfV19</TitusMetadata>
</titus>
</file>

<file path=customXml/itemProps1.xml><?xml version="1.0" encoding="utf-8"?>
<ds:datastoreItem xmlns:ds="http://schemas.openxmlformats.org/officeDocument/2006/customXml" ds:itemID="{79EB67C9-B079-48E1-8FC0-652A0029638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690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2024-11-22T07:00:00Z</dcterms:created>
  <dcterms:modified xsi:type="dcterms:W3CDTF">2024-11-22T07:13:00Z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3946799c-a78a-4052-ba7f-4e48431d44ab</vt:lpwstr>
  </property>
  <property fmtid="{D5CDD505-2E9C-101B-9397-08002B2CF9AE}" pid="3" name="Clasificare">
    <vt:lpwstr>NONE</vt:lpwstr>
  </property>
  <property fmtid="{D5CDD505-2E9C-101B-9397-08002B2CF9AE}" pid="4" name="ClassificationContentMarkingHeaderShapeIds">
    <vt:lpwstr>1,2,3</vt:lpwstr>
  </property>
  <property fmtid="{D5CDD505-2E9C-101B-9397-08002B2CF9AE}" pid="5" name="ClassificationContentMarkingHeaderFontProps">
    <vt:lpwstr>#000000,12,Calibri</vt:lpwstr>
  </property>
  <property fmtid="{D5CDD505-2E9C-101B-9397-08002B2CF9AE}" pid="6" name="ClassificationContentMarkingHeaderText">
    <vt:lpwstr>SP-2</vt:lpwstr>
  </property>
  <property fmtid="{D5CDD505-2E9C-101B-9397-08002B2CF9AE}" pid="7" name="ClassificationContentMarkingFooterShapeIds">
    <vt:lpwstr>4,5,6</vt:lpwstr>
  </property>
  <property fmtid="{D5CDD505-2E9C-101B-9397-08002B2CF9AE}" pid="8" name="ClassificationContentMarkingFooterFontProps">
    <vt:lpwstr>#000000,8,Calibri</vt:lpwstr>
  </property>
  <property fmtid="{D5CDD505-2E9C-101B-9397-08002B2CF9AE}" pid="9" name="ClassificationContentMarkingFooterText">
    <vt:lpwstr>Atenţie! Se interzice deţinerea, sustragerea, alterarea, multiplicarea, distrugerea sau folosirea  acestui document fără a dispune de drept de acces autorizat.</vt:lpwstr>
  </property>
  <property fmtid="{D5CDD505-2E9C-101B-9397-08002B2CF9AE}" pid="10" name="MSIP_Label_70108aff-3426-4749-9d04-de3a5077dcce_Enabled">
    <vt:lpwstr>true</vt:lpwstr>
  </property>
  <property fmtid="{D5CDD505-2E9C-101B-9397-08002B2CF9AE}" pid="11" name="MSIP_Label_70108aff-3426-4749-9d04-de3a5077dcce_SetDate">
    <vt:lpwstr>2024-11-21T08:56:51Z</vt:lpwstr>
  </property>
  <property fmtid="{D5CDD505-2E9C-101B-9397-08002B2CF9AE}" pid="12" name="MSIP_Label_70108aff-3426-4749-9d04-de3a5077dcce_Method">
    <vt:lpwstr>Privileged</vt:lpwstr>
  </property>
  <property fmtid="{D5CDD505-2E9C-101B-9397-08002B2CF9AE}" pid="13" name="MSIP_Label_70108aff-3426-4749-9d04-de3a5077dcce_Name">
    <vt:lpwstr>SP-2</vt:lpwstr>
  </property>
  <property fmtid="{D5CDD505-2E9C-101B-9397-08002B2CF9AE}" pid="14" name="MSIP_Label_70108aff-3426-4749-9d04-de3a5077dcce_SiteId">
    <vt:lpwstr>5887d430-0034-4561-b771-12c77faf2fa0</vt:lpwstr>
  </property>
  <property fmtid="{D5CDD505-2E9C-101B-9397-08002B2CF9AE}" pid="15" name="MSIP_Label_70108aff-3426-4749-9d04-de3a5077dcce_ActionId">
    <vt:lpwstr>956f9d01-1d66-4626-80ae-326fd399c27d</vt:lpwstr>
  </property>
  <property fmtid="{D5CDD505-2E9C-101B-9397-08002B2CF9AE}" pid="16" name="MSIP_Label_70108aff-3426-4749-9d04-de3a5077dcce_ContentBits">
    <vt:lpwstr>3</vt:lpwstr>
  </property>
</Properties>
</file>